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2" w:rsidRDefault="006B5392" w:rsidP="006B5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Tematikus terv</w:t>
      </w:r>
    </w:p>
    <w:p w:rsidR="006B5392" w:rsidRDefault="006B5392" w:rsidP="006B5392">
      <w:pPr>
        <w:jc w:val="center"/>
        <w:rPr>
          <w:sz w:val="24"/>
          <w:szCs w:val="24"/>
        </w:rPr>
      </w:pPr>
    </w:p>
    <w:p w:rsidR="006B5392" w:rsidRDefault="006B5392" w:rsidP="006B5392">
      <w:r>
        <w:rPr>
          <w:b/>
        </w:rPr>
        <w:t>Készítette</w:t>
      </w:r>
      <w:r>
        <w:t xml:space="preserve">: </w:t>
      </w:r>
      <w:proofErr w:type="spellStart"/>
      <w:r>
        <w:t>Gintner</w:t>
      </w:r>
      <w:proofErr w:type="spellEnd"/>
      <w:r>
        <w:t xml:space="preserve"> Tamásné Hornyák Ágnes</w:t>
      </w:r>
      <w:r>
        <w:tab/>
      </w:r>
    </w:p>
    <w:p w:rsidR="006B5392" w:rsidRDefault="006B5392" w:rsidP="006B5392">
      <w:r>
        <w:rPr>
          <w:b/>
        </w:rPr>
        <w:t>Az iskola neve:</w:t>
      </w:r>
      <w:r>
        <w:tab/>
        <w:t>Tokaji Ferenc Gimnázium, Szakközépiskola és Kollégium</w:t>
      </w:r>
    </w:p>
    <w:p w:rsidR="006B5392" w:rsidRDefault="006B5392" w:rsidP="006B5392">
      <w:pPr>
        <w:rPr>
          <w:b/>
        </w:rPr>
      </w:pPr>
      <w:r>
        <w:rPr>
          <w:b/>
        </w:rPr>
        <w:t xml:space="preserve">Műveltségi terület: </w:t>
      </w:r>
      <w:r>
        <w:t>anyanyelv és irodalom</w:t>
      </w:r>
    </w:p>
    <w:p w:rsidR="006B5392" w:rsidRDefault="006B5392" w:rsidP="006B5392">
      <w:r>
        <w:rPr>
          <w:b/>
        </w:rPr>
        <w:t>Tantárgy</w:t>
      </w:r>
      <w:proofErr w:type="gramStart"/>
      <w:r>
        <w:t>:  magyar</w:t>
      </w:r>
      <w:proofErr w:type="gramEnd"/>
      <w:r>
        <w:t xml:space="preserve"> irodalom </w:t>
      </w:r>
      <w:r>
        <w:tab/>
      </w:r>
      <w:r>
        <w:tab/>
      </w:r>
    </w:p>
    <w:p w:rsidR="006B5392" w:rsidRDefault="006B5392" w:rsidP="006B5392">
      <w:r>
        <w:rPr>
          <w:b/>
        </w:rPr>
        <w:t>Témakör</w:t>
      </w:r>
      <w:r>
        <w:t>: A XIX. század második felének magyar irodalma</w:t>
      </w:r>
      <w:r>
        <w:tab/>
        <w:t xml:space="preserve"> </w:t>
      </w:r>
    </w:p>
    <w:p w:rsidR="006B5392" w:rsidRDefault="006B5392" w:rsidP="006B5392">
      <w:r>
        <w:rPr>
          <w:b/>
        </w:rPr>
        <w:t>Téma</w:t>
      </w:r>
      <w:r>
        <w:t>:</w:t>
      </w:r>
      <w:r>
        <w:tab/>
        <w:t>Madách Imre: Az ember tragédiája</w:t>
      </w:r>
      <w:r>
        <w:tab/>
      </w:r>
      <w:r>
        <w:tab/>
      </w:r>
    </w:p>
    <w:p w:rsidR="006B5392" w:rsidRDefault="006B5392" w:rsidP="006B5392">
      <w:r>
        <w:rPr>
          <w:b/>
        </w:rPr>
        <w:t>Tanév</w:t>
      </w:r>
      <w:r>
        <w:t>:</w:t>
      </w:r>
      <w:r>
        <w:tab/>
        <w:t xml:space="preserve"> 2014/2015.</w:t>
      </w:r>
    </w:p>
    <w:p w:rsidR="006B5392" w:rsidRDefault="006B5392" w:rsidP="006B5392">
      <w:r>
        <w:rPr>
          <w:b/>
        </w:rPr>
        <w:t>Osztály</w:t>
      </w:r>
      <w:r>
        <w:t>: 11. évfolyam</w:t>
      </w:r>
      <w:r>
        <w:tab/>
      </w:r>
    </w:p>
    <w:p w:rsidR="006B5392" w:rsidRDefault="006B5392" w:rsidP="006B5392">
      <w:r>
        <w:rPr>
          <w:b/>
        </w:rPr>
        <w:t>Felhasznált forrás</w:t>
      </w:r>
      <w:r>
        <w:t xml:space="preserve">: </w:t>
      </w:r>
      <w:proofErr w:type="spellStart"/>
      <w:r>
        <w:t>Mohácsy</w:t>
      </w:r>
      <w:proofErr w:type="spellEnd"/>
      <w:r>
        <w:t xml:space="preserve"> Károly: Irodalom 11</w:t>
      </w:r>
      <w:proofErr w:type="gramStart"/>
      <w:r>
        <w:t>.,</w:t>
      </w:r>
      <w:proofErr w:type="gramEnd"/>
      <w:r>
        <w:t xml:space="preserve"> Krónika Nova Kiadó, 2005.</w:t>
      </w:r>
    </w:p>
    <w:p w:rsidR="006B5392" w:rsidRDefault="006B5392" w:rsidP="006B5392">
      <w:r>
        <w:rPr>
          <w:b/>
        </w:rPr>
        <w:t>Dátum</w:t>
      </w:r>
      <w:r>
        <w:t xml:space="preserve">: </w:t>
      </w:r>
      <w:r>
        <w:tab/>
      </w:r>
    </w:p>
    <w:p w:rsidR="006B5392" w:rsidRDefault="006B5392" w:rsidP="006B5392">
      <w:pPr>
        <w:jc w:val="center"/>
      </w:pPr>
    </w:p>
    <w:p w:rsidR="006B5392" w:rsidRDefault="006B5392" w:rsidP="006B5392">
      <w:pPr>
        <w:jc w:val="center"/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1134"/>
        <w:gridCol w:w="2681"/>
        <w:gridCol w:w="2563"/>
        <w:gridCol w:w="2552"/>
        <w:gridCol w:w="2126"/>
        <w:gridCol w:w="1632"/>
      </w:tblGrid>
      <w:tr w:rsidR="006B5392" w:rsidTr="00C401A8">
        <w:trPr>
          <w:tblHeader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A tanítási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 tanítási óra anyaga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Új fogalmak, összefüggések, folyamatok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Fejlesztési feladatok (kompetenciák)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ind w:left="-65"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Szemléltetés, tevékenységek, eszközök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Reflexiók</w:t>
            </w:r>
          </w:p>
        </w:tc>
      </w:tr>
      <w:tr w:rsidR="006B5392" w:rsidTr="00C401A8">
        <w:trPr>
          <w:tblHeader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ind w:left="-108" w:righ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témakör és óraszám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lef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óra sorszáma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6B5392">
        <w:trPr>
          <w:jc w:val="center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C401A8">
        <w:trPr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t>6 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Madách Imre pályaképe, a mű megírásának körülményei, filozófiai háttér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A Tragédia elhelyezése az alkotó pályáján 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 hegeli-dialektika megismerése (</w:t>
            </w:r>
            <w:proofErr w:type="spellStart"/>
            <w:r>
              <w:t>tézis-antitézis-szintézis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  <w:r>
              <w:t>a figyelem összpontosításának fejlesztése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gondolkodási, megismerési képesség fejlesztése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ppt</w:t>
            </w:r>
            <w:proofErr w:type="spellEnd"/>
            <w:r>
              <w:t>, füzet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6B5392" w:rsidTr="00C401A8">
        <w:trPr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Műfaji kérdések, a Tragédia kérdésfeltevései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világdráma, drámai költemény, könyvdráma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  <w:r>
              <w:t>megismerési képesség fejlesztése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tudásvágy kialakítása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ppt</w:t>
            </w:r>
            <w:proofErr w:type="spellEnd"/>
            <w:r>
              <w:t>, tankönyv, füzet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C401A8">
        <w:trPr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 portfólió témáinak kijelölése, a követelmények megfogalmazása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portfólió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az idővel és az információval való hatékony gazdálkodás képességének elsajátítása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füzet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C401A8">
        <w:trPr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Világszintek, tér-és időszerkezet a műben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történelmi színek, bibliai színek, szférák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az ábraolvasás fejlesztése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tankönyv, </w:t>
            </w:r>
            <w:proofErr w:type="spellStart"/>
            <w:r>
              <w:t>ppt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C401A8">
        <w:trPr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Egyén és közösség, a szereplők jellemzése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visszatérő szereplők, karakterek a drámában, értelmezési lehetőségek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objektív értékítélet képességének kialakítása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tankönyv, füzet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392" w:rsidTr="00C401A8">
        <w:trPr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 óra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Portfóliók értékelése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A tanulók képessé válnak a </w:t>
            </w:r>
            <w:r>
              <w:lastRenderedPageBreak/>
              <w:t>megszerzett ismereteik analizálására, ill. szintetizálására.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r>
              <w:t xml:space="preserve">az előzetes tanulói </w:t>
            </w:r>
            <w:r>
              <w:lastRenderedPageBreak/>
              <w:t>tapasztalatok felhasználása</w:t>
            </w:r>
          </w:p>
          <w:p w:rsidR="006B5392" w:rsidRDefault="006B5392"/>
          <w:p w:rsidR="006B5392" w:rsidRDefault="006B5392">
            <w:r>
              <w:t>a tudás másokkal való megosztása</w:t>
            </w:r>
          </w:p>
          <w:p w:rsidR="006B5392" w:rsidRDefault="006B5392"/>
          <w:p w:rsidR="006B5392" w:rsidRDefault="006B5392">
            <w:r>
              <w:t xml:space="preserve">attitűd-alakítás: az eltérő </w:t>
            </w:r>
          </w:p>
          <w:p w:rsidR="006B5392" w:rsidRDefault="006B5392">
            <w:r>
              <w:t>nézőpontok megértése</w:t>
            </w:r>
          </w:p>
          <w:p w:rsidR="006B5392" w:rsidRDefault="006B5392"/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együttműködés, tolerancia, kommunikációs készség fejlesztése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  <w:r>
              <w:t xml:space="preserve">kooperatív </w:t>
            </w:r>
            <w:r>
              <w:lastRenderedPageBreak/>
              <w:t>munkaformák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  <w:r>
              <w:t>tanulói portfóliók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</w:pPr>
            <w:proofErr w:type="spellStart"/>
            <w:r>
              <w:t>vizuál</w:t>
            </w:r>
            <w:proofErr w:type="spellEnd"/>
            <w:r>
              <w:t xml:space="preserve"> tábla</w:t>
            </w:r>
          </w:p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laptop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92" w:rsidRDefault="006B5392">
            <w:pPr>
              <w:tabs>
                <w:tab w:val="left" w:pos="1560"/>
                <w:tab w:val="left" w:pos="5670"/>
              </w:tabs>
              <w:ind w:righ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39A1" w:rsidRPr="000F2C32" w:rsidRDefault="005A39A1" w:rsidP="000F2C32"/>
    <w:sectPr w:rsidR="005A39A1" w:rsidRPr="000F2C32" w:rsidSect="006B5392">
      <w:headerReference w:type="default" r:id="rId9"/>
      <w:footerReference w:type="default" r:id="rId10"/>
      <w:pgSz w:w="16838" w:h="11906" w:orient="landscape" w:code="9"/>
      <w:pgMar w:top="1134" w:right="2801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B539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401A8"/>
    <w:rsid w:val="00C573C0"/>
    <w:rsid w:val="00C74CCE"/>
    <w:rsid w:val="00C82E7C"/>
    <w:rsid w:val="00C873CF"/>
    <w:rsid w:val="00C87FFB"/>
    <w:rsid w:val="00C9125A"/>
    <w:rsid w:val="00C9496E"/>
    <w:rsid w:val="00CA2820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D397A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C34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1DF5-C859-44D4-A81B-9239EF77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JELENLÉTI ÍV</vt:lpstr>
    </vt:vector>
  </TitlesOfParts>
  <Company>TFG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Tanari5</cp:lastModifiedBy>
  <cp:revision>3</cp:revision>
  <cp:lastPrinted>2015-06-28T09:58:00Z</cp:lastPrinted>
  <dcterms:created xsi:type="dcterms:W3CDTF">2015-06-30T09:35:00Z</dcterms:created>
  <dcterms:modified xsi:type="dcterms:W3CDTF">2015-06-28T09:59:00Z</dcterms:modified>
</cp:coreProperties>
</file>