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3B" w:rsidRDefault="00E7453B" w:rsidP="00E7453B">
      <w:pPr>
        <w:jc w:val="center"/>
        <w:rPr>
          <w:rFonts w:ascii="Times New Roman" w:hAnsi="Times New Roman"/>
          <w:smallCaps/>
          <w:sz w:val="56"/>
          <w:szCs w:val="72"/>
        </w:rPr>
      </w:pPr>
    </w:p>
    <w:p w:rsidR="00E7453B" w:rsidRDefault="00E7453B" w:rsidP="00E7453B">
      <w:pPr>
        <w:jc w:val="center"/>
        <w:rPr>
          <w:rFonts w:ascii="Times New Roman" w:hAnsi="Times New Roman"/>
          <w:smallCaps/>
          <w:sz w:val="56"/>
          <w:szCs w:val="72"/>
        </w:rPr>
      </w:pPr>
    </w:p>
    <w:p w:rsidR="00E7453B" w:rsidRDefault="00E7453B" w:rsidP="00E7453B">
      <w:pPr>
        <w:jc w:val="center"/>
        <w:rPr>
          <w:rFonts w:ascii="Times New Roman" w:hAnsi="Times New Roman"/>
          <w:smallCaps/>
          <w:sz w:val="56"/>
          <w:szCs w:val="72"/>
        </w:rPr>
      </w:pPr>
      <w:r>
        <w:rPr>
          <w:rFonts w:ascii="Times New Roman" w:hAnsi="Times New Roman"/>
          <w:smallCaps/>
          <w:sz w:val="56"/>
          <w:szCs w:val="72"/>
        </w:rPr>
        <w:t>Szerencsi Szakképzési Centrum Tokaji Ferenc Gimnáziuma és Szakgimnáziuma</w:t>
      </w:r>
      <w:r w:rsidRPr="00056D8E">
        <w:rPr>
          <w:rFonts w:ascii="Times New Roman" w:hAnsi="Times New Roman"/>
          <w:smallCaps/>
          <w:sz w:val="56"/>
          <w:szCs w:val="72"/>
        </w:rPr>
        <w:t xml:space="preserve"> </w:t>
      </w:r>
    </w:p>
    <w:p w:rsidR="00E7453B" w:rsidRDefault="00E7453B" w:rsidP="00E7453B">
      <w:pPr>
        <w:jc w:val="center"/>
        <w:rPr>
          <w:rFonts w:ascii="Times New Roman" w:hAnsi="Times New Roman"/>
          <w:smallCaps/>
          <w:sz w:val="56"/>
          <w:szCs w:val="72"/>
        </w:rPr>
      </w:pPr>
    </w:p>
    <w:p w:rsidR="00E7453B" w:rsidRPr="00C52E1B" w:rsidRDefault="00E7453B" w:rsidP="00E7453B">
      <w:pPr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3910 Tokaj, Bajcsy-Zsilinszky Endre út 18-20.</w:t>
      </w:r>
    </w:p>
    <w:p w:rsidR="00E7453B" w:rsidRPr="00056D8E" w:rsidRDefault="00E7453B" w:rsidP="00E7453B">
      <w:pPr>
        <w:jc w:val="center"/>
        <w:rPr>
          <w:rFonts w:ascii="Times New Roman" w:hAnsi="Times New Roman"/>
          <w:smallCaps/>
          <w:sz w:val="56"/>
          <w:szCs w:val="72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3DE8D7B" wp14:editId="6BE68664">
            <wp:simplePos x="0" y="0"/>
            <wp:positionH relativeFrom="column">
              <wp:posOffset>2233930</wp:posOffset>
            </wp:positionH>
            <wp:positionV relativeFrom="paragraph">
              <wp:posOffset>124460</wp:posOffset>
            </wp:positionV>
            <wp:extent cx="1285875" cy="1571625"/>
            <wp:effectExtent l="0" t="0" r="9525" b="9525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53B" w:rsidRDefault="00E7453B" w:rsidP="00E7453B">
      <w:pPr>
        <w:jc w:val="center"/>
        <w:rPr>
          <w:rFonts w:ascii="Times New Roman" w:hAnsi="Times New Roman"/>
          <w:smallCaps/>
          <w:sz w:val="72"/>
          <w:szCs w:val="72"/>
        </w:rPr>
      </w:pPr>
    </w:p>
    <w:p w:rsidR="00E7453B" w:rsidRDefault="00E7453B" w:rsidP="00E7453B">
      <w:pPr>
        <w:jc w:val="center"/>
        <w:rPr>
          <w:rFonts w:ascii="Times New Roman" w:hAnsi="Times New Roman"/>
          <w:smallCaps/>
          <w:sz w:val="72"/>
          <w:szCs w:val="72"/>
        </w:rPr>
      </w:pPr>
    </w:p>
    <w:p w:rsidR="00E7453B" w:rsidRDefault="00E7453B" w:rsidP="00E7453B">
      <w:pPr>
        <w:jc w:val="center"/>
        <w:rPr>
          <w:rFonts w:ascii="Times New Roman" w:hAnsi="Times New Roman"/>
          <w:smallCaps/>
          <w:sz w:val="56"/>
          <w:szCs w:val="56"/>
        </w:rPr>
      </w:pPr>
    </w:p>
    <w:p w:rsidR="00E7453B" w:rsidRDefault="00E7453B" w:rsidP="00E7453B">
      <w:pPr>
        <w:jc w:val="center"/>
        <w:rPr>
          <w:rFonts w:ascii="Times New Roman" w:hAnsi="Times New Roman"/>
          <w:smallCaps/>
          <w:sz w:val="56"/>
          <w:szCs w:val="56"/>
        </w:rPr>
      </w:pPr>
    </w:p>
    <w:p w:rsidR="00E7453B" w:rsidRDefault="00E7453B" w:rsidP="00E7453B">
      <w:pPr>
        <w:jc w:val="center"/>
        <w:rPr>
          <w:rFonts w:ascii="Times New Roman" w:hAnsi="Times New Roman"/>
          <w:smallCaps/>
          <w:sz w:val="56"/>
          <w:szCs w:val="56"/>
        </w:rPr>
      </w:pPr>
      <w:r w:rsidRPr="00AD6B38">
        <w:rPr>
          <w:rFonts w:ascii="Times New Roman" w:hAnsi="Times New Roman"/>
          <w:smallCaps/>
          <w:sz w:val="56"/>
          <w:szCs w:val="56"/>
        </w:rPr>
        <w:t>Szóbeli érettségi tételsor</w:t>
      </w:r>
    </w:p>
    <w:p w:rsidR="00E7453B" w:rsidRPr="00484F91" w:rsidRDefault="00E7453B" w:rsidP="00E7453B">
      <w:pPr>
        <w:jc w:val="center"/>
        <w:rPr>
          <w:rFonts w:ascii="Times New Roman" w:hAnsi="Times New Roman"/>
          <w:b/>
          <w:smallCaps/>
          <w:sz w:val="56"/>
          <w:szCs w:val="56"/>
        </w:rPr>
      </w:pPr>
      <w:proofErr w:type="gramStart"/>
      <w:r>
        <w:rPr>
          <w:rFonts w:ascii="Times New Roman" w:hAnsi="Times New Roman"/>
          <w:b/>
          <w:smallCaps/>
          <w:sz w:val="56"/>
          <w:szCs w:val="56"/>
        </w:rPr>
        <w:t>magyar</w:t>
      </w:r>
      <w:proofErr w:type="gramEnd"/>
      <w:r>
        <w:rPr>
          <w:rFonts w:ascii="Times New Roman" w:hAnsi="Times New Roman"/>
          <w:b/>
          <w:smallCaps/>
          <w:sz w:val="56"/>
          <w:szCs w:val="56"/>
        </w:rPr>
        <w:t xml:space="preserve"> nyelv </w:t>
      </w:r>
    </w:p>
    <w:p w:rsidR="00E7453B" w:rsidRDefault="00E7453B" w:rsidP="00E7453B">
      <w:pPr>
        <w:jc w:val="center"/>
        <w:rPr>
          <w:rFonts w:ascii="Times New Roman" w:hAnsi="Times New Roman"/>
          <w:smallCaps/>
          <w:sz w:val="40"/>
          <w:szCs w:val="40"/>
        </w:rPr>
      </w:pPr>
      <w:r>
        <w:rPr>
          <w:rFonts w:ascii="Times New Roman" w:hAnsi="Times New Roman"/>
          <w:smallCaps/>
          <w:sz w:val="40"/>
          <w:szCs w:val="40"/>
        </w:rPr>
        <w:t>Középszint</w:t>
      </w:r>
    </w:p>
    <w:p w:rsidR="00E7453B" w:rsidRDefault="00E7453B" w:rsidP="00E7453B">
      <w:pPr>
        <w:jc w:val="center"/>
        <w:rPr>
          <w:rFonts w:ascii="Times New Roman" w:hAnsi="Times New Roman"/>
          <w:smallCaps/>
          <w:sz w:val="40"/>
          <w:szCs w:val="40"/>
        </w:rPr>
      </w:pPr>
      <w:r>
        <w:rPr>
          <w:rFonts w:ascii="Times New Roman" w:hAnsi="Times New Roman"/>
          <w:smallCaps/>
          <w:sz w:val="40"/>
          <w:szCs w:val="40"/>
        </w:rPr>
        <w:t>12. évfolyam</w:t>
      </w:r>
    </w:p>
    <w:p w:rsidR="002022E2" w:rsidRDefault="002022E2" w:rsidP="00E7453B">
      <w:pPr>
        <w:spacing w:line="360" w:lineRule="auto"/>
        <w:jc w:val="center"/>
        <w:rPr>
          <w:rFonts w:ascii="Times New Roman" w:hAnsi="Times New Roman"/>
          <w:b/>
          <w:smallCaps/>
          <w:sz w:val="40"/>
          <w:szCs w:val="40"/>
        </w:rPr>
      </w:pPr>
    </w:p>
    <w:p w:rsidR="00E7453B" w:rsidRPr="00437027" w:rsidRDefault="00E7453B" w:rsidP="00E745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37027">
        <w:rPr>
          <w:rFonts w:ascii="Times New Roman" w:hAnsi="Times New Roman"/>
          <w:b/>
          <w:sz w:val="28"/>
          <w:szCs w:val="28"/>
        </w:rPr>
        <w:lastRenderedPageBreak/>
        <w:t>Magyar nyelv</w:t>
      </w:r>
    </w:p>
    <w:p w:rsidR="00E7453B" w:rsidRPr="00E0529B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453B" w:rsidRPr="00C7197A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t>I. Témakör: Kommunikáció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1. Tétel: A kommunikációs folyamat tényezőinek, céljainak, funkcióinak, valamint ezek összefüggésének megértése, bizonyítása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2. Tétel: Az emberi kommunikáció nem nyelvi jelei és kifejezőeszközei</w:t>
      </w:r>
    </w:p>
    <w:p w:rsidR="00E7453B" w:rsidRPr="00475A17" w:rsidRDefault="00E7453B" w:rsidP="00E7453B">
      <w:pPr>
        <w:spacing w:line="259" w:lineRule="auto"/>
      </w:pPr>
      <w:r w:rsidRPr="00C7197A">
        <w:rPr>
          <w:rFonts w:ascii="Times New Roman" w:hAnsi="Times New Roman"/>
          <w:b/>
          <w:sz w:val="24"/>
          <w:szCs w:val="24"/>
        </w:rPr>
        <w:t>3. Tétel: Reklámok, internetes felületek</w:t>
      </w:r>
    </w:p>
    <w:p w:rsidR="00E7453B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53B" w:rsidRPr="00C7197A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t>II. Témakör: A magyar nyelv története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4. Tétel: A mai magyar nyelvművelés néhány kérdése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5. Tétel: A nyelvtörténet forrásai: kéziratos és nyomtatott nyelvemlékek</w:t>
      </w:r>
    </w:p>
    <w:p w:rsidR="00E7453B" w:rsidRPr="00C7197A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6. Tétel: A nyelvújítás lényege és jelentősége</w:t>
      </w:r>
    </w:p>
    <w:p w:rsidR="00E7453B" w:rsidRPr="00E0529B" w:rsidRDefault="00E7453B" w:rsidP="00E7453B">
      <w:pPr>
        <w:tabs>
          <w:tab w:val="left" w:pos="27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453B" w:rsidRPr="00C7197A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t>III. Témakör: Ember és nyelvhasználat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 xml:space="preserve">7. Tétel: A csoportnyelvek, szaknyelvek, rétegnyelvek, hobbinyelvek; </w:t>
      </w:r>
      <w:proofErr w:type="gramStart"/>
      <w:r w:rsidRPr="00C7197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7197A">
        <w:rPr>
          <w:rFonts w:ascii="Times New Roman" w:hAnsi="Times New Roman"/>
          <w:b/>
          <w:sz w:val="24"/>
          <w:szCs w:val="24"/>
        </w:rPr>
        <w:t xml:space="preserve"> szleng és az argó</w:t>
      </w:r>
    </w:p>
    <w:p w:rsidR="00E7453B" w:rsidRPr="00C7197A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 xml:space="preserve">8. Tétel: Az </w:t>
      </w:r>
      <w:proofErr w:type="gramStart"/>
      <w:r w:rsidRPr="00C7197A">
        <w:rPr>
          <w:rFonts w:ascii="Times New Roman" w:hAnsi="Times New Roman"/>
          <w:b/>
          <w:sz w:val="24"/>
          <w:szCs w:val="24"/>
        </w:rPr>
        <w:t>információs</w:t>
      </w:r>
      <w:proofErr w:type="gramEnd"/>
      <w:r w:rsidRPr="00C7197A">
        <w:rPr>
          <w:rFonts w:ascii="Times New Roman" w:hAnsi="Times New Roman"/>
          <w:b/>
          <w:sz w:val="24"/>
          <w:szCs w:val="24"/>
        </w:rPr>
        <w:t xml:space="preserve"> társadalom hatása a nyelvhasználatra és a nyelvi érintkezésre</w:t>
      </w:r>
    </w:p>
    <w:p w:rsidR="00E7453B" w:rsidRPr="00E0529B" w:rsidRDefault="00E7453B" w:rsidP="00E745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453B" w:rsidRPr="00C7197A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t>IV. Témakör: A nyelvi szintek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9. Tétel: A magyar helyesírás rendszerszerűsége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10. Tétel: A hangkapcsolódási szabályosságok típusai és a helyesírás összefüggése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11. Tétel: A morfémák, szóelemek szerepe és helyes használata a szóalak felépítésében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 xml:space="preserve">12. Tétel: A mondatrészek fogalma, fajtái, felismerésük a mondatban, helyes használatuk a mondatok felépítésében </w:t>
      </w:r>
    </w:p>
    <w:p w:rsidR="00E7453B" w:rsidRPr="00E0529B" w:rsidRDefault="00E7453B" w:rsidP="00E7453B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453B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453B" w:rsidRPr="00C7197A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lastRenderedPageBreak/>
        <w:t>V. Témakör: A szöveg</w:t>
      </w:r>
    </w:p>
    <w:p w:rsidR="00E7453B" w:rsidRPr="00C7197A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13. Tétel: A szóbeli és az írott szövegek szerepe, eltérő jegyei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14. Tétel: A tudományos szövegtípus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15. Tétel: A továbbtanuláshoz és a munka világában szükséges szövegtípusok: az önéletrajz</w:t>
      </w:r>
    </w:p>
    <w:p w:rsidR="00E7453B" w:rsidRPr="00E0529B" w:rsidRDefault="00E7453B" w:rsidP="00E745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453B" w:rsidRPr="00C7197A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t>VI. Témakör: A retorika alapjai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16. Tétel: A beszéd felépítése, a szövegszerkesztés lépései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17. Tétel: Az érvelés logikája, az érvek elrendezése</w:t>
      </w:r>
    </w:p>
    <w:p w:rsidR="00E7453B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453B" w:rsidRPr="00C7197A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97A">
        <w:rPr>
          <w:rFonts w:ascii="Times New Roman" w:hAnsi="Times New Roman"/>
          <w:b/>
          <w:sz w:val="24"/>
          <w:szCs w:val="24"/>
          <w:u w:val="single"/>
        </w:rPr>
        <w:t>VII. Témakör: Stílus és jelentés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18. Tétel: A társalgási stílus ismérvei</w:t>
      </w:r>
    </w:p>
    <w:p w:rsidR="00E7453B" w:rsidRPr="00475A17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19. Tétel: Az egyszerűbb szóképek köznyelvi és szépirodalmi szövegekben: hasonlat, metafora, metonímia</w:t>
      </w:r>
    </w:p>
    <w:p w:rsidR="00E7453B" w:rsidRPr="00C7197A" w:rsidRDefault="00E7453B" w:rsidP="00E7453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197A">
        <w:rPr>
          <w:rFonts w:ascii="Times New Roman" w:hAnsi="Times New Roman"/>
          <w:b/>
          <w:sz w:val="24"/>
          <w:szCs w:val="24"/>
        </w:rPr>
        <w:t>20. Tétel: Alakzatok</w:t>
      </w:r>
    </w:p>
    <w:p w:rsidR="00E7453B" w:rsidRDefault="00E7453B" w:rsidP="00E7453B"/>
    <w:p w:rsidR="00DC1BD0" w:rsidRDefault="00DC1BD0"/>
    <w:sectPr w:rsidR="00DC1BD0" w:rsidSect="005A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3B"/>
    <w:rsid w:val="002022E2"/>
    <w:rsid w:val="00DC1BD0"/>
    <w:rsid w:val="00E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3E9B"/>
  <w15:chartTrackingRefBased/>
  <w15:docId w15:val="{97857619-085E-478A-81D4-D7804FBE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53B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Tokaji</dc:creator>
  <cp:keywords/>
  <dc:description/>
  <cp:lastModifiedBy>Péter Tokaji</cp:lastModifiedBy>
  <cp:revision>2</cp:revision>
  <dcterms:created xsi:type="dcterms:W3CDTF">2020-01-15T09:27:00Z</dcterms:created>
  <dcterms:modified xsi:type="dcterms:W3CDTF">2020-12-15T11:10:00Z</dcterms:modified>
</cp:coreProperties>
</file>